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1B1A7" w14:textId="77777777" w:rsidR="00BB37DF" w:rsidRPr="005F2D0F" w:rsidRDefault="00BB37DF" w:rsidP="00F70FD9">
      <w:pPr>
        <w:pStyle w:val="Header"/>
        <w:spacing w:line="276" w:lineRule="auto"/>
        <w:rPr>
          <w:rFonts w:ascii="Trebuchet MS" w:hAnsi="Trebuchet MS" w:cs="Arial"/>
          <w:b/>
          <w:i/>
          <w:color w:val="333333"/>
          <w:sz w:val="18"/>
          <w:szCs w:val="18"/>
        </w:rPr>
      </w:pPr>
      <w:r w:rsidRPr="005F2D0F">
        <w:rPr>
          <w:rFonts w:ascii="Trebuchet MS" w:hAnsi="Trebuchet MS" w:cs="Arial"/>
          <w:b/>
          <w:i/>
          <w:color w:val="333333"/>
          <w:sz w:val="18"/>
          <w:szCs w:val="18"/>
        </w:rPr>
        <w:t>INVESTIȚIA I9. DIGITALIZAREA SECTORULUI ORGANIZAȚIILOR NEGUVERNAMENTALE</w:t>
      </w:r>
    </w:p>
    <w:p w14:paraId="15090307" w14:textId="77777777" w:rsidR="00BB37DF" w:rsidRPr="005F2D0F" w:rsidRDefault="00BB37DF" w:rsidP="00F70FD9">
      <w:pPr>
        <w:pStyle w:val="Header"/>
        <w:spacing w:line="276" w:lineRule="auto"/>
        <w:rPr>
          <w:rFonts w:ascii="Trebuchet MS" w:hAnsi="Trebuchet MS" w:cs="Arial"/>
          <w:b/>
          <w:i/>
          <w:color w:val="333333"/>
          <w:sz w:val="18"/>
          <w:szCs w:val="18"/>
        </w:rPr>
      </w:pPr>
      <w:r w:rsidRPr="005F2D0F">
        <w:rPr>
          <w:rFonts w:ascii="Trebuchet MS" w:hAnsi="Trebuchet MS" w:cs="Arial"/>
          <w:b/>
          <w:i/>
          <w:color w:val="333333"/>
          <w:sz w:val="18"/>
          <w:szCs w:val="18"/>
        </w:rPr>
        <w:t>COMPONENTA C7. TRANSFORMARE DIGITALĂ</w:t>
      </w:r>
    </w:p>
    <w:p w14:paraId="15C5CF3B" w14:textId="77777777" w:rsidR="00BB37DF" w:rsidRPr="005F2D0F" w:rsidRDefault="00BB37DF" w:rsidP="00F70FD9">
      <w:pPr>
        <w:pStyle w:val="Header"/>
        <w:spacing w:line="276" w:lineRule="auto"/>
        <w:rPr>
          <w:rFonts w:ascii="Trebuchet MS" w:hAnsi="Trebuchet MS" w:cs="Arial"/>
          <w:b/>
          <w:i/>
          <w:color w:val="333333"/>
          <w:sz w:val="18"/>
          <w:szCs w:val="18"/>
        </w:rPr>
      </w:pPr>
      <w:r w:rsidRPr="005F2D0F">
        <w:rPr>
          <w:rFonts w:ascii="Trebuchet MS" w:hAnsi="Trebuchet MS" w:cs="Arial"/>
          <w:b/>
          <w:i/>
          <w:color w:val="333333"/>
          <w:sz w:val="18"/>
          <w:szCs w:val="18"/>
        </w:rPr>
        <w:t>PLANUL NAȚIONAL DE REDRESARE ȘI REZILIENȚĂ (PNRR)</w:t>
      </w:r>
    </w:p>
    <w:p w14:paraId="2BDD7351" w14:textId="77777777" w:rsidR="00BB73EC" w:rsidRPr="00F70FD9" w:rsidRDefault="00BB73EC" w:rsidP="00F70FD9">
      <w:pPr>
        <w:pStyle w:val="Title"/>
        <w:spacing w:before="0" w:after="0" w:line="276" w:lineRule="auto"/>
        <w:jc w:val="right"/>
        <w:outlineLvl w:val="0"/>
        <w:rPr>
          <w:rFonts w:ascii="Trebuchet MS" w:eastAsia="SimSun" w:hAnsi="Trebuchet MS" w:cs="Times New Roman"/>
          <w:i/>
          <w:spacing w:val="0"/>
          <w:szCs w:val="22"/>
        </w:rPr>
      </w:pPr>
    </w:p>
    <w:p w14:paraId="25C22233" w14:textId="11E22621" w:rsidR="00444BD1" w:rsidRPr="00F70FD9" w:rsidRDefault="00444BD1" w:rsidP="00F70FD9">
      <w:pPr>
        <w:pStyle w:val="Title"/>
        <w:spacing w:before="0" w:after="0" w:line="276" w:lineRule="auto"/>
        <w:jc w:val="right"/>
        <w:outlineLvl w:val="0"/>
        <w:rPr>
          <w:rFonts w:ascii="Trebuchet MS" w:hAnsi="Trebuchet MS"/>
          <w:i/>
          <w:szCs w:val="22"/>
        </w:rPr>
      </w:pPr>
      <w:r w:rsidRPr="00F70FD9">
        <w:rPr>
          <w:rFonts w:ascii="Trebuchet MS" w:hAnsi="Trebuchet MS"/>
          <w:i/>
          <w:szCs w:val="22"/>
        </w:rPr>
        <w:t xml:space="preserve">Anexa nr. </w:t>
      </w:r>
      <w:r w:rsidR="00A069E8" w:rsidRPr="00F70FD9">
        <w:rPr>
          <w:rFonts w:ascii="Trebuchet MS" w:hAnsi="Trebuchet MS"/>
          <w:i/>
          <w:szCs w:val="22"/>
        </w:rPr>
        <w:t>3</w:t>
      </w:r>
      <w:r w:rsidRPr="00F70FD9">
        <w:rPr>
          <w:rFonts w:ascii="Trebuchet MS" w:hAnsi="Trebuchet MS"/>
          <w:i/>
          <w:szCs w:val="22"/>
        </w:rPr>
        <w:t xml:space="preserve"> </w:t>
      </w:r>
    </w:p>
    <w:p w14:paraId="15001CEC" w14:textId="77777777" w:rsidR="00A069E8" w:rsidRPr="00F70FD9" w:rsidRDefault="00A069E8" w:rsidP="00F70FD9">
      <w:pPr>
        <w:pStyle w:val="Title"/>
        <w:spacing w:before="0" w:after="0" w:line="276" w:lineRule="auto"/>
        <w:jc w:val="right"/>
        <w:outlineLvl w:val="0"/>
        <w:rPr>
          <w:rFonts w:ascii="Trebuchet MS" w:hAnsi="Trebuchet MS"/>
          <w:i/>
          <w:szCs w:val="22"/>
        </w:rPr>
      </w:pPr>
    </w:p>
    <w:p w14:paraId="28620035" w14:textId="77777777" w:rsidR="00A069E8" w:rsidRPr="00F70FD9" w:rsidRDefault="00A069E8" w:rsidP="00F70FD9">
      <w:pPr>
        <w:spacing w:after="0"/>
        <w:jc w:val="center"/>
        <w:rPr>
          <w:rFonts w:ascii="Trebuchet MS" w:hAnsi="Trebuchet MS"/>
          <w:b/>
          <w:i/>
        </w:rPr>
      </w:pPr>
    </w:p>
    <w:p w14:paraId="4B9FCE75" w14:textId="26388CA3" w:rsidR="00A069E8" w:rsidRPr="00F70FD9" w:rsidRDefault="00394743" w:rsidP="00F70FD9">
      <w:pPr>
        <w:spacing w:after="0"/>
        <w:jc w:val="center"/>
        <w:rPr>
          <w:rFonts w:ascii="Trebuchet MS" w:hAnsi="Trebuchet MS"/>
          <w:b/>
        </w:rPr>
      </w:pPr>
      <w:r w:rsidRPr="00F70FD9">
        <w:rPr>
          <w:rFonts w:ascii="Trebuchet MS" w:hAnsi="Trebuchet MS"/>
          <w:b/>
        </w:rPr>
        <w:t>Grila de evaluare tehnică și financiară a propunerii de proiect (ETF)</w:t>
      </w:r>
    </w:p>
    <w:p w14:paraId="62780947" w14:textId="77777777" w:rsidR="00485547" w:rsidRPr="00F70FD9" w:rsidRDefault="00485547" w:rsidP="00F70FD9">
      <w:pPr>
        <w:spacing w:after="0"/>
        <w:jc w:val="center"/>
        <w:rPr>
          <w:rFonts w:ascii="Trebuchet MS" w:hAnsi="Trebuchet MS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1"/>
        <w:gridCol w:w="7342"/>
        <w:gridCol w:w="1417"/>
      </w:tblGrid>
      <w:tr w:rsidR="00BB37DF" w:rsidRPr="00F70FD9" w14:paraId="4B9CCE51" w14:textId="77777777" w:rsidTr="00CD34E8">
        <w:tc>
          <w:tcPr>
            <w:tcW w:w="591" w:type="dxa"/>
            <w:tcBorders>
              <w:bottom w:val="single" w:sz="4" w:space="0" w:color="auto"/>
            </w:tcBorders>
          </w:tcPr>
          <w:p w14:paraId="04D74E8E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Nr.</w:t>
            </w:r>
          </w:p>
          <w:p w14:paraId="52ED6392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crt.</w:t>
            </w:r>
          </w:p>
        </w:tc>
        <w:tc>
          <w:tcPr>
            <w:tcW w:w="7342" w:type="dxa"/>
            <w:tcBorders>
              <w:bottom w:val="single" w:sz="4" w:space="0" w:color="auto"/>
            </w:tcBorders>
          </w:tcPr>
          <w:p w14:paraId="7811BB88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Criterii și subcriterii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B5449B7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Punctaj</w:t>
            </w:r>
          </w:p>
        </w:tc>
      </w:tr>
      <w:tr w:rsidR="00BB37DF" w:rsidRPr="00F70FD9" w14:paraId="3D85F167" w14:textId="77777777" w:rsidTr="00CD34E8">
        <w:tc>
          <w:tcPr>
            <w:tcW w:w="591" w:type="dxa"/>
            <w:shd w:val="solid" w:color="E2EFD9" w:themeColor="accent6" w:themeTint="33" w:fill="E2EFD9" w:themeFill="accent6" w:themeFillTint="33"/>
          </w:tcPr>
          <w:p w14:paraId="59A3D549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1.</w:t>
            </w:r>
          </w:p>
        </w:tc>
        <w:tc>
          <w:tcPr>
            <w:tcW w:w="7342" w:type="dxa"/>
            <w:shd w:val="solid" w:color="E2EFD9" w:themeColor="accent6" w:themeTint="33" w:fill="E2EFD9" w:themeFill="accent6" w:themeFillTint="33"/>
          </w:tcPr>
          <w:p w14:paraId="7D3A45E1" w14:textId="77777777" w:rsidR="00BB37DF" w:rsidRPr="00F70FD9" w:rsidRDefault="00BB37DF" w:rsidP="00F70F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  <w:t>Relevanța proiectului pentru transformarea și coerența digitală</w:t>
            </w:r>
          </w:p>
        </w:tc>
        <w:tc>
          <w:tcPr>
            <w:tcW w:w="1417" w:type="dxa"/>
            <w:shd w:val="solid" w:color="E2EFD9" w:themeColor="accent6" w:themeTint="33" w:fill="E2EFD9" w:themeFill="accent6" w:themeFillTint="33"/>
          </w:tcPr>
          <w:p w14:paraId="3F97CC50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Maxim 30 puncte</w:t>
            </w:r>
          </w:p>
        </w:tc>
      </w:tr>
      <w:tr w:rsidR="00BB37DF" w:rsidRPr="00F70FD9" w14:paraId="48C43ECE" w14:textId="77777777" w:rsidTr="00CD34E8">
        <w:tc>
          <w:tcPr>
            <w:tcW w:w="591" w:type="dxa"/>
          </w:tcPr>
          <w:p w14:paraId="568ADC2D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1.1</w:t>
            </w:r>
          </w:p>
        </w:tc>
        <w:tc>
          <w:tcPr>
            <w:tcW w:w="7342" w:type="dxa"/>
          </w:tcPr>
          <w:p w14:paraId="282D896F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Proiectul propus contribuie la creșterea nivelului de accesibilizare a serviciilor digitale furnizate de către ONG către persoanele vulnerabile din perspectiva competențelor digitale (persoane cu dizabilități sau cerințe speciale, persoane vârstnice ș.a.) – (</w:t>
            </w:r>
            <w:r w:rsidRPr="00F70FD9">
              <w:rPr>
                <w:rFonts w:ascii="Trebuchet MS" w:hAnsi="Trebuchet MS"/>
                <w:b/>
                <w:bCs/>
                <w:sz w:val="22"/>
                <w:szCs w:val="22"/>
              </w:rPr>
              <w:t>10 puncte)</w:t>
            </w:r>
          </w:p>
          <w:p w14:paraId="75FE2E0E" w14:textId="77777777" w:rsidR="00BB37DF" w:rsidRPr="00F70FD9" w:rsidRDefault="00BB37DF" w:rsidP="00F70FD9">
            <w:pPr>
              <w:pStyle w:val="Default"/>
              <w:spacing w:line="276" w:lineRule="auto"/>
              <w:ind w:left="19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339BAE9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10 p</w:t>
            </w:r>
          </w:p>
        </w:tc>
      </w:tr>
      <w:tr w:rsidR="00BB37DF" w:rsidRPr="00F70FD9" w14:paraId="3659C8FE" w14:textId="77777777" w:rsidTr="00CD34E8">
        <w:tc>
          <w:tcPr>
            <w:tcW w:w="591" w:type="dxa"/>
          </w:tcPr>
          <w:p w14:paraId="2BAA4D96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1.2</w:t>
            </w:r>
          </w:p>
        </w:tc>
        <w:tc>
          <w:tcPr>
            <w:tcW w:w="7342" w:type="dxa"/>
          </w:tcPr>
          <w:p w14:paraId="3F6F4AC9" w14:textId="77777777" w:rsidR="00BB37DF" w:rsidRPr="00F70FD9" w:rsidRDefault="00BB37DF" w:rsidP="00F70FD9">
            <w:pPr>
              <w:spacing w:after="160"/>
              <w:contextualSpacing/>
              <w:jc w:val="both"/>
              <w:rPr>
                <w:rFonts w:ascii="Trebuchet MS" w:hAnsi="Trebuchet MS" w:cs="Calibri"/>
                <w:b/>
                <w:bCs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b/>
                <w:bCs/>
                <w:sz w:val="22"/>
                <w:szCs w:val="22"/>
              </w:rPr>
              <w:t>Câte tehnologii de intensitate digitala va utiliza în plus solicitantul, ca urmare a implementării proiectului, față de numărul de tehnologii digitale utilizate înainte de depunerea cererii de finanțare? –(maximum 10 puncte)</w:t>
            </w:r>
          </w:p>
          <w:p w14:paraId="2B94CBF3" w14:textId="77777777" w:rsidR="00BB37DF" w:rsidRPr="00F70FD9" w:rsidRDefault="00BB37DF" w:rsidP="00F70FD9">
            <w:pPr>
              <w:numPr>
                <w:ilvl w:val="0"/>
                <w:numId w:val="13"/>
              </w:numPr>
              <w:spacing w:after="160"/>
              <w:contextualSpacing/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F70FD9">
              <w:rPr>
                <w:rFonts w:ascii="Trebuchet MS" w:eastAsia="Symbol" w:hAnsi="Trebuchet MS" w:cs="Symbol"/>
                <w:sz w:val="22"/>
                <w:szCs w:val="22"/>
              </w:rPr>
              <w:t>≥</w:t>
            </w:r>
            <w:r w:rsidRPr="00F70FD9">
              <w:rPr>
                <w:rFonts w:ascii="Trebuchet MS" w:hAnsi="Trebuchet MS" w:cs="Calibri"/>
                <w:sz w:val="22"/>
                <w:szCs w:val="22"/>
              </w:rPr>
              <w:t xml:space="preserve"> 5 (10 puncte)</w:t>
            </w:r>
          </w:p>
          <w:p w14:paraId="0660F555" w14:textId="77777777" w:rsidR="00BB37DF" w:rsidRPr="00F70FD9" w:rsidRDefault="00BB37DF" w:rsidP="00F70FD9">
            <w:pPr>
              <w:numPr>
                <w:ilvl w:val="0"/>
                <w:numId w:val="13"/>
              </w:numPr>
              <w:spacing w:after="160"/>
              <w:contextualSpacing/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sz w:val="22"/>
                <w:szCs w:val="22"/>
              </w:rPr>
              <w:t>4 (8 puncte)</w:t>
            </w:r>
          </w:p>
          <w:p w14:paraId="50B07F5E" w14:textId="77777777" w:rsidR="00BB37DF" w:rsidRPr="00F70FD9" w:rsidRDefault="00BB37DF" w:rsidP="00F70FD9">
            <w:pPr>
              <w:numPr>
                <w:ilvl w:val="0"/>
                <w:numId w:val="13"/>
              </w:numPr>
              <w:spacing w:after="160"/>
              <w:contextualSpacing/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sz w:val="22"/>
                <w:szCs w:val="22"/>
              </w:rPr>
              <w:t>3 (6 puncte)</w:t>
            </w:r>
          </w:p>
          <w:p w14:paraId="1E13098D" w14:textId="77777777" w:rsidR="00BB37DF" w:rsidRPr="00F70FD9" w:rsidRDefault="00BB37DF" w:rsidP="00F70FD9">
            <w:pPr>
              <w:numPr>
                <w:ilvl w:val="0"/>
                <w:numId w:val="13"/>
              </w:numPr>
              <w:spacing w:after="0"/>
              <w:contextualSpacing/>
              <w:jc w:val="both"/>
              <w:rPr>
                <w:rFonts w:ascii="Trebuchet MS" w:hAnsi="Trebuchet MS" w:cs="Calibri"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sz w:val="22"/>
                <w:szCs w:val="22"/>
              </w:rPr>
              <w:t>2 (2 puncte)</w:t>
            </w:r>
          </w:p>
          <w:p w14:paraId="5B6215E0" w14:textId="77777777" w:rsidR="00BB37DF" w:rsidRPr="00F70FD9" w:rsidRDefault="00BB37DF" w:rsidP="00F70FD9">
            <w:pPr>
              <w:pStyle w:val="Default"/>
              <w:widowControl/>
              <w:numPr>
                <w:ilvl w:val="0"/>
                <w:numId w:val="13"/>
              </w:numPr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sz w:val="22"/>
                <w:szCs w:val="22"/>
              </w:rPr>
              <w:t>1 (1 puncte)</w:t>
            </w:r>
          </w:p>
        </w:tc>
        <w:tc>
          <w:tcPr>
            <w:tcW w:w="1417" w:type="dxa"/>
          </w:tcPr>
          <w:p w14:paraId="5CEE204B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Max. 10 p</w:t>
            </w:r>
          </w:p>
        </w:tc>
      </w:tr>
      <w:tr w:rsidR="00BB37DF" w:rsidRPr="00F70FD9" w14:paraId="0486B6D9" w14:textId="77777777" w:rsidTr="00CD34E8">
        <w:tc>
          <w:tcPr>
            <w:tcW w:w="591" w:type="dxa"/>
          </w:tcPr>
          <w:p w14:paraId="2D8099C2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1.3</w:t>
            </w:r>
          </w:p>
        </w:tc>
        <w:tc>
          <w:tcPr>
            <w:tcW w:w="7342" w:type="dxa"/>
          </w:tcPr>
          <w:p w14:paraId="39976704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Sporirea </w:t>
            </w:r>
            <w:r w:rsidRPr="00F70FD9">
              <w:rPr>
                <w:rFonts w:ascii="Trebuchet MS" w:hAnsi="Trebuchet MS"/>
                <w:b/>
                <w:sz w:val="22"/>
                <w:szCs w:val="22"/>
              </w:rPr>
              <w:t xml:space="preserve">competențelor digitale ale personalului </w:t>
            </w:r>
            <w:r w:rsidRPr="00F70FD9">
              <w:rPr>
                <w:rFonts w:ascii="Trebuchet MS" w:hAnsi="Trebuchet MS"/>
                <w:sz w:val="22"/>
                <w:szCs w:val="22"/>
              </w:rPr>
              <w:t>în ceea ce privește furnizarea de servicii la distanță beneficiarilor organizației:</w:t>
            </w:r>
          </w:p>
          <w:p w14:paraId="0057DF7F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  <w:p w14:paraId="4625B2D9" w14:textId="77777777" w:rsidR="00BB37DF" w:rsidRPr="00F70FD9" w:rsidRDefault="00BB37DF" w:rsidP="00F70FD9">
            <w:pPr>
              <w:pStyle w:val="ListParagraph"/>
              <w:numPr>
                <w:ilvl w:val="0"/>
                <w:numId w:val="15"/>
              </w:numPr>
              <w:tabs>
                <w:tab w:val="left" w:pos="289"/>
              </w:tabs>
              <w:spacing w:after="0"/>
              <w:ind w:left="19" w:firstLine="0"/>
              <w:jc w:val="both"/>
              <w:rPr>
                <w:rFonts w:ascii="Trebuchet MS" w:hAnsi="Trebuchet MS" w:cs="Calibri"/>
                <w:color w:val="000000"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color w:val="000000"/>
                <w:sz w:val="22"/>
                <w:szCs w:val="22"/>
              </w:rPr>
              <w:t>Peste 50% dintre angajați formați – 5 puncte</w:t>
            </w:r>
          </w:p>
          <w:p w14:paraId="2F4B1304" w14:textId="77777777" w:rsidR="00BB37DF" w:rsidRPr="00F70FD9" w:rsidRDefault="00BB37DF" w:rsidP="00F70FD9">
            <w:pPr>
              <w:pStyle w:val="Default"/>
              <w:widowControl/>
              <w:numPr>
                <w:ilvl w:val="0"/>
                <w:numId w:val="15"/>
              </w:numPr>
              <w:tabs>
                <w:tab w:val="left" w:pos="289"/>
              </w:tabs>
              <w:spacing w:line="276" w:lineRule="auto"/>
              <w:ind w:left="19" w:firstLine="0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Între 25% și 50% (inclusiv) dintre angajați formați - 3 puncte</w:t>
            </w:r>
          </w:p>
          <w:p w14:paraId="6E253CB1" w14:textId="77777777" w:rsidR="00BB37DF" w:rsidRPr="00F70FD9" w:rsidRDefault="00BB37DF" w:rsidP="00F70FD9">
            <w:pPr>
              <w:pStyle w:val="Default"/>
              <w:widowControl/>
              <w:numPr>
                <w:ilvl w:val="0"/>
                <w:numId w:val="15"/>
              </w:numPr>
              <w:tabs>
                <w:tab w:val="left" w:pos="289"/>
              </w:tabs>
              <w:spacing w:line="276" w:lineRule="auto"/>
              <w:ind w:left="19" w:firstLine="0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Între 5% și 25% (inclusiv) dintre angajați formați - 1 punct</w:t>
            </w:r>
          </w:p>
          <w:p w14:paraId="25965401" w14:textId="77777777" w:rsidR="00BB37DF" w:rsidRPr="00F70FD9" w:rsidRDefault="00BB37DF" w:rsidP="00F70FD9">
            <w:pPr>
              <w:pStyle w:val="Default"/>
              <w:widowControl/>
              <w:tabs>
                <w:tab w:val="left" w:pos="289"/>
              </w:tabs>
              <w:spacing w:line="276" w:lineRule="auto"/>
              <w:ind w:left="19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3216E07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Max. 5 p</w:t>
            </w:r>
          </w:p>
        </w:tc>
      </w:tr>
      <w:tr w:rsidR="00BB37DF" w:rsidRPr="00F70FD9" w14:paraId="25C73941" w14:textId="77777777" w:rsidTr="00CD34E8">
        <w:tc>
          <w:tcPr>
            <w:tcW w:w="591" w:type="dxa"/>
            <w:tcBorders>
              <w:bottom w:val="single" w:sz="4" w:space="0" w:color="auto"/>
            </w:tcBorders>
          </w:tcPr>
          <w:p w14:paraId="3F214E11" w14:textId="77777777" w:rsidR="00BB37DF" w:rsidRPr="00F70FD9" w:rsidRDefault="00BB37DF" w:rsidP="00F70FD9">
            <w:pPr>
              <w:rPr>
                <w:rFonts w:ascii="Trebuchet MS" w:hAnsi="Trebuchet MS" w:cs="Calibri"/>
                <w:color w:val="000000"/>
                <w:sz w:val="22"/>
                <w:szCs w:val="22"/>
                <w:lang w:eastAsia="ro-RO"/>
              </w:rPr>
            </w:pPr>
            <w:r w:rsidRPr="00F70FD9">
              <w:rPr>
                <w:rFonts w:ascii="Trebuchet MS" w:hAnsi="Trebuchet MS" w:cs="Calibri"/>
                <w:color w:val="000000"/>
                <w:sz w:val="22"/>
                <w:szCs w:val="22"/>
                <w:lang w:eastAsia="ro-RO"/>
              </w:rPr>
              <w:t>1.4</w:t>
            </w:r>
          </w:p>
        </w:tc>
        <w:tc>
          <w:tcPr>
            <w:tcW w:w="7342" w:type="dxa"/>
            <w:tcBorders>
              <w:bottom w:val="single" w:sz="4" w:space="0" w:color="auto"/>
            </w:tcBorders>
          </w:tcPr>
          <w:p w14:paraId="7BBCB498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Sporirea </w:t>
            </w:r>
            <w:r w:rsidRPr="00F70FD9">
              <w:rPr>
                <w:rFonts w:ascii="Trebuchet MS" w:hAnsi="Trebuchet MS"/>
                <w:b/>
                <w:sz w:val="22"/>
                <w:szCs w:val="22"/>
              </w:rPr>
              <w:t>competențelor digitale ale voluntarilor</w:t>
            </w:r>
            <w:r w:rsidRPr="00F70FD9">
              <w:rPr>
                <w:rFonts w:ascii="Trebuchet MS" w:hAnsi="Trebuchet MS"/>
                <w:sz w:val="22"/>
                <w:szCs w:val="22"/>
              </w:rPr>
              <w:t xml:space="preserve"> în ceea ce privește furnizarea de servicii la distanță beneficiarilor organizației:</w:t>
            </w:r>
          </w:p>
          <w:p w14:paraId="116923EE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  <w:p w14:paraId="09942CEB" w14:textId="77777777" w:rsidR="00BB37DF" w:rsidRPr="00F70FD9" w:rsidRDefault="00BB37DF" w:rsidP="00F70FD9">
            <w:pPr>
              <w:pStyle w:val="Default"/>
              <w:widowControl/>
              <w:numPr>
                <w:ilvl w:val="0"/>
                <w:numId w:val="15"/>
              </w:numPr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5 sau mai mulți voluntari formați - 5 puncte</w:t>
            </w:r>
          </w:p>
          <w:p w14:paraId="148BE37A" w14:textId="77777777" w:rsidR="00BB37DF" w:rsidRPr="00F70FD9" w:rsidRDefault="00BB37DF" w:rsidP="00F70FD9">
            <w:pPr>
              <w:pStyle w:val="Default"/>
              <w:widowControl/>
              <w:numPr>
                <w:ilvl w:val="0"/>
                <w:numId w:val="15"/>
              </w:numPr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3 sau 4 voluntari</w:t>
            </w: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 xml:space="preserve"> formați – 3 puncte</w:t>
            </w:r>
          </w:p>
          <w:p w14:paraId="55A28A53" w14:textId="77777777" w:rsidR="00BB37DF" w:rsidRPr="00F70FD9" w:rsidRDefault="00BB37DF" w:rsidP="00F70FD9">
            <w:pPr>
              <w:pStyle w:val="Default"/>
              <w:widowControl/>
              <w:numPr>
                <w:ilvl w:val="0"/>
                <w:numId w:val="15"/>
              </w:numPr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2 voluntari formați – 1 punct</w:t>
            </w:r>
          </w:p>
          <w:p w14:paraId="57A1652C" w14:textId="77777777" w:rsidR="00BB37DF" w:rsidRPr="00F70FD9" w:rsidRDefault="00BB37DF" w:rsidP="00F70FD9">
            <w:pPr>
              <w:pStyle w:val="Default"/>
              <w:spacing w:line="276" w:lineRule="auto"/>
              <w:ind w:left="720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5B32CB6" w14:textId="77777777" w:rsidR="00BB37DF" w:rsidRPr="00F70FD9" w:rsidRDefault="00BB37DF" w:rsidP="00F70FD9">
            <w:pPr>
              <w:jc w:val="center"/>
              <w:rPr>
                <w:rFonts w:ascii="Trebuchet MS" w:hAnsi="Trebuchet MS" w:cs="Calibri"/>
                <w:color w:val="000000"/>
                <w:sz w:val="22"/>
                <w:szCs w:val="22"/>
                <w:lang w:eastAsia="ro-RO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Max. 5 p</w:t>
            </w:r>
          </w:p>
        </w:tc>
      </w:tr>
      <w:tr w:rsidR="00BB37DF" w:rsidRPr="00F70FD9" w14:paraId="24EAA5FF" w14:textId="77777777" w:rsidTr="00CD34E8">
        <w:tc>
          <w:tcPr>
            <w:tcW w:w="591" w:type="dxa"/>
            <w:shd w:val="solid" w:color="E2EFD9" w:themeColor="accent6" w:themeTint="33" w:fill="E2EFD9" w:themeFill="accent6" w:themeFillTint="33"/>
          </w:tcPr>
          <w:p w14:paraId="66EC451B" w14:textId="77777777" w:rsidR="00BB37DF" w:rsidRPr="00F70FD9" w:rsidRDefault="00BB37DF" w:rsidP="00F70FD9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70FD9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  <w:t>2.</w:t>
            </w:r>
          </w:p>
        </w:tc>
        <w:tc>
          <w:tcPr>
            <w:tcW w:w="7342" w:type="dxa"/>
            <w:shd w:val="solid" w:color="E2EFD9" w:themeColor="accent6" w:themeTint="33" w:fill="E2EFD9" w:themeFill="accent6" w:themeFillTint="33"/>
          </w:tcPr>
          <w:p w14:paraId="11241C7D" w14:textId="77777777" w:rsidR="00BB37DF" w:rsidRPr="00F70FD9" w:rsidRDefault="00BB37DF" w:rsidP="00F70FD9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70FD9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  <w:t>Metodologia și fezabilitatea proiectului</w:t>
            </w:r>
          </w:p>
        </w:tc>
        <w:tc>
          <w:tcPr>
            <w:tcW w:w="1417" w:type="dxa"/>
            <w:shd w:val="solid" w:color="E2EFD9" w:themeColor="accent6" w:themeTint="33" w:fill="E2EFD9" w:themeFill="accent6" w:themeFillTint="33"/>
          </w:tcPr>
          <w:p w14:paraId="3165AEAB" w14:textId="77777777" w:rsidR="00BB37DF" w:rsidRPr="00F70FD9" w:rsidRDefault="00BB37DF" w:rsidP="00F70FD9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70FD9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  <w:t>Maxim 20 puncte</w:t>
            </w:r>
          </w:p>
        </w:tc>
      </w:tr>
      <w:tr w:rsidR="00BB37DF" w:rsidRPr="00F70FD9" w14:paraId="48EA0C75" w14:textId="77777777" w:rsidTr="00CD34E8">
        <w:tc>
          <w:tcPr>
            <w:tcW w:w="591" w:type="dxa"/>
          </w:tcPr>
          <w:p w14:paraId="58EEF33D" w14:textId="77777777" w:rsidR="00BB37DF" w:rsidRPr="00F70FD9" w:rsidRDefault="00BB37DF" w:rsidP="00F70FD9">
            <w:pPr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70FD9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  <w:lastRenderedPageBreak/>
              <w:t>2.1</w:t>
            </w:r>
          </w:p>
        </w:tc>
        <w:tc>
          <w:tcPr>
            <w:tcW w:w="7342" w:type="dxa"/>
          </w:tcPr>
          <w:p w14:paraId="61F64F90" w14:textId="77777777" w:rsidR="00BB37DF" w:rsidRPr="00F70FD9" w:rsidRDefault="00BB37DF" w:rsidP="00F70FD9">
            <w:pPr>
              <w:jc w:val="both"/>
              <w:rPr>
                <w:rFonts w:ascii="Trebuchet MS" w:hAnsi="Trebuchet MS" w:cs="Calibri"/>
                <w:bCs/>
                <w:color w:val="000000"/>
                <w:sz w:val="22"/>
                <w:szCs w:val="22"/>
                <w:lang w:eastAsia="ro-RO"/>
              </w:rPr>
            </w:pPr>
            <w:r w:rsidRPr="00F70FD9">
              <w:rPr>
                <w:rFonts w:ascii="Trebuchet MS" w:hAnsi="Trebuchet MS" w:cs="Calibri"/>
                <w:bCs/>
                <w:color w:val="000000"/>
                <w:sz w:val="22"/>
                <w:szCs w:val="22"/>
                <w:lang w:eastAsia="ro-RO"/>
              </w:rPr>
              <w:t xml:space="preserve">Proiectul este realist din punct de vedere a graficului de activități. Există corelare între activități, calendarul activităților și planificarea achizițiilor publice – 5 </w:t>
            </w:r>
            <w:r w:rsidRPr="00F70FD9">
              <w:rPr>
                <w:rFonts w:ascii="Trebuchet MS" w:hAnsi="Trebuchet MS" w:cs="Calibri"/>
                <w:color w:val="000000"/>
                <w:sz w:val="22"/>
                <w:szCs w:val="22"/>
                <w:lang w:eastAsia="ro-RO"/>
              </w:rPr>
              <w:t>puncte</w:t>
            </w:r>
            <w:r w:rsidRPr="00F70FD9">
              <w:rPr>
                <w:rFonts w:ascii="Trebuchet MS" w:hAnsi="Trebuchet MS" w:cs="Calibri"/>
                <w:bCs/>
                <w:color w:val="000000"/>
                <w:sz w:val="22"/>
                <w:szCs w:val="22"/>
                <w:lang w:eastAsia="ro-RO"/>
              </w:rPr>
              <w:t>;</w:t>
            </w:r>
          </w:p>
        </w:tc>
        <w:tc>
          <w:tcPr>
            <w:tcW w:w="1417" w:type="dxa"/>
          </w:tcPr>
          <w:p w14:paraId="41573070" w14:textId="77777777" w:rsidR="00BB37DF" w:rsidRPr="00F70FD9" w:rsidRDefault="00BB37DF" w:rsidP="00F70FD9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5 p</w:t>
            </w:r>
          </w:p>
        </w:tc>
      </w:tr>
      <w:tr w:rsidR="00BB37DF" w:rsidRPr="00F70FD9" w14:paraId="6D264DF9" w14:textId="77777777" w:rsidTr="00CD34E8">
        <w:tc>
          <w:tcPr>
            <w:tcW w:w="591" w:type="dxa"/>
          </w:tcPr>
          <w:p w14:paraId="55ECC130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2.2</w:t>
            </w:r>
          </w:p>
        </w:tc>
        <w:tc>
          <w:tcPr>
            <w:tcW w:w="7342" w:type="dxa"/>
          </w:tcPr>
          <w:p w14:paraId="76BC42B9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Perioada estimată pentru demararea procedurilor de achiziţie din cadrul proiectului, aferente celor trei tipuri de obiective în raport cu data semnării contractului de finanțare:</w:t>
            </w:r>
          </w:p>
          <w:p w14:paraId="2F58AFD0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3A13F46F" w14:textId="7639176D" w:rsidR="00BB37DF" w:rsidRPr="00F70FD9" w:rsidRDefault="00BB37DF" w:rsidP="00F70FD9">
            <w:pPr>
              <w:pStyle w:val="Default"/>
              <w:widowControl/>
              <w:numPr>
                <w:ilvl w:val="0"/>
                <w:numId w:val="14"/>
              </w:numPr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Solicitantul estimează demararea procedurilor de achiziţie în termen de peste 2 luni de la semnarea contractului de finanţare – 1 </w:t>
            </w: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punct</w:t>
            </w:r>
            <w:r w:rsidRPr="00F70FD9">
              <w:rPr>
                <w:rFonts w:ascii="Trebuchet MS" w:hAnsi="Trebuchet MS"/>
                <w:sz w:val="22"/>
                <w:szCs w:val="22"/>
              </w:rPr>
              <w:t xml:space="preserve">; </w:t>
            </w:r>
          </w:p>
          <w:p w14:paraId="36B7B4A7" w14:textId="23CAF7D8" w:rsidR="00BB37DF" w:rsidRPr="00F70FD9" w:rsidRDefault="00BB37DF" w:rsidP="00F70FD9">
            <w:pPr>
              <w:pStyle w:val="Default"/>
              <w:widowControl/>
              <w:numPr>
                <w:ilvl w:val="0"/>
                <w:numId w:val="14"/>
              </w:numPr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Solicitantul estimează demararea procedurilor de achiziţi în termen de 1 lună - 2 luni de semnarea contractului de finanţare – 2 </w:t>
            </w: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puncte</w:t>
            </w:r>
            <w:r w:rsidRPr="00F70FD9">
              <w:rPr>
                <w:rFonts w:ascii="Trebuchet MS" w:hAnsi="Trebuchet MS"/>
                <w:sz w:val="22"/>
                <w:szCs w:val="22"/>
              </w:rPr>
              <w:t xml:space="preserve">; </w:t>
            </w:r>
          </w:p>
          <w:p w14:paraId="409A48DA" w14:textId="77777777" w:rsidR="00BB37DF" w:rsidRPr="00F70FD9" w:rsidRDefault="00BB37DF" w:rsidP="00F70FD9">
            <w:pPr>
              <w:pStyle w:val="Default"/>
              <w:widowControl/>
              <w:numPr>
                <w:ilvl w:val="0"/>
                <w:numId w:val="14"/>
              </w:numPr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Solicitantul estimează începerea achiziţiilor în maxim 1 lună de la semnarea contractului de finanţare – 5 </w:t>
            </w: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puncte</w:t>
            </w:r>
            <w:r w:rsidRPr="00F70FD9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79E9B965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67A4E9B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5 p</w:t>
            </w:r>
          </w:p>
        </w:tc>
      </w:tr>
      <w:tr w:rsidR="00BB37DF" w:rsidRPr="00F70FD9" w14:paraId="2A3FFE9F" w14:textId="77777777" w:rsidTr="00CD34E8">
        <w:tc>
          <w:tcPr>
            <w:tcW w:w="591" w:type="dxa"/>
            <w:tcBorders>
              <w:bottom w:val="single" w:sz="4" w:space="0" w:color="auto"/>
            </w:tcBorders>
          </w:tcPr>
          <w:p w14:paraId="718A361A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2.3</w:t>
            </w:r>
          </w:p>
        </w:tc>
        <w:tc>
          <w:tcPr>
            <w:tcW w:w="7342" w:type="dxa"/>
            <w:tcBorders>
              <w:bottom w:val="single" w:sz="4" w:space="0" w:color="auto"/>
            </w:tcBorders>
          </w:tcPr>
          <w:p w14:paraId="5E4A6BF8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Soluţia tehnică </w:t>
            </w:r>
          </w:p>
          <w:p w14:paraId="681CF1EB" w14:textId="77777777" w:rsidR="00BB37DF" w:rsidRPr="00F70FD9" w:rsidRDefault="00BB37DF" w:rsidP="00F70FD9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Soluția tehnică propusă prin proiect nu este adecvată scopului/obiectivelor proiectului (mai putin de 50% din investițiile propuse sunt adecvate) – 0 </w:t>
            </w: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puncte</w:t>
            </w:r>
            <w:r w:rsidRPr="00F70FD9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3979A2A2" w14:textId="77777777" w:rsidR="00BB37DF" w:rsidRPr="00F70FD9" w:rsidRDefault="00BB37DF" w:rsidP="00F70FD9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Soluția tehnică propusă prin proiect răspunde parţial scopului/ obiectivelor acestuia (între 50% si 80% din investițiile propuse răspund scopului/ obiectivelor acestuia) – 5 </w:t>
            </w: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puncte</w:t>
            </w:r>
            <w:r w:rsidRPr="00F70FD9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0A60E7AA" w14:textId="77777777" w:rsidR="00BB37DF" w:rsidRPr="00F70FD9" w:rsidRDefault="00BB37DF" w:rsidP="00F70FD9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Soluţia tehnică propusă prin proiect răspunde în totalitate scopului/ obiectivelor proiectului (între 80% si 100% din investițiile propuse sunt adecvate) – 10 </w:t>
            </w: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puncte</w:t>
            </w:r>
            <w:r w:rsidRPr="00F70FD9">
              <w:rPr>
                <w:rFonts w:ascii="Trebuchet MS" w:hAnsi="Trebuchet MS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2A40AD2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10 p</w:t>
            </w:r>
          </w:p>
        </w:tc>
      </w:tr>
      <w:tr w:rsidR="00BB37DF" w:rsidRPr="00F70FD9" w14:paraId="265C8C2C" w14:textId="77777777" w:rsidTr="00CD34E8">
        <w:tc>
          <w:tcPr>
            <w:tcW w:w="591" w:type="dxa"/>
            <w:shd w:val="solid" w:color="E2EFD9" w:themeColor="accent6" w:themeTint="33" w:fill="E2EFD9" w:themeFill="accent6" w:themeFillTint="33"/>
          </w:tcPr>
          <w:p w14:paraId="7417D58D" w14:textId="77777777" w:rsidR="00BB37DF" w:rsidRPr="00F70FD9" w:rsidRDefault="00BB37DF" w:rsidP="00F70F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  <w:t>3.</w:t>
            </w:r>
          </w:p>
        </w:tc>
        <w:tc>
          <w:tcPr>
            <w:tcW w:w="7342" w:type="dxa"/>
            <w:shd w:val="solid" w:color="E2EFD9" w:themeColor="accent6" w:themeTint="33" w:fill="E2EFD9" w:themeFill="accent6" w:themeFillTint="33"/>
          </w:tcPr>
          <w:p w14:paraId="5168807A" w14:textId="77777777" w:rsidR="00BB37DF" w:rsidRPr="00F70FD9" w:rsidRDefault="00BB37DF" w:rsidP="00F70FD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b/>
                <w:bCs/>
                <w:color w:val="000000"/>
                <w:sz w:val="22"/>
                <w:szCs w:val="22"/>
                <w:lang w:eastAsia="ro-RO"/>
              </w:rPr>
              <w:t>Sustenabilitatea proiectului</w:t>
            </w:r>
          </w:p>
        </w:tc>
        <w:tc>
          <w:tcPr>
            <w:tcW w:w="1417" w:type="dxa"/>
            <w:shd w:val="solid" w:color="E2EFD9" w:themeColor="accent6" w:themeTint="33" w:fill="E2EFD9" w:themeFill="accent6" w:themeFillTint="33"/>
          </w:tcPr>
          <w:p w14:paraId="3115A4B5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 w:cs="Calibri"/>
                <w:b/>
                <w:bCs/>
                <w:sz w:val="22"/>
                <w:szCs w:val="22"/>
                <w:lang w:eastAsia="ro-RO"/>
              </w:rPr>
              <w:t>Maxim 10 puncte</w:t>
            </w:r>
          </w:p>
        </w:tc>
      </w:tr>
      <w:tr w:rsidR="00BB37DF" w:rsidRPr="00F70FD9" w14:paraId="4EBFB380" w14:textId="77777777" w:rsidTr="00CD34E8">
        <w:tc>
          <w:tcPr>
            <w:tcW w:w="591" w:type="dxa"/>
          </w:tcPr>
          <w:p w14:paraId="477A3459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3.1</w:t>
            </w:r>
          </w:p>
        </w:tc>
        <w:tc>
          <w:tcPr>
            <w:tcW w:w="7342" w:type="dxa"/>
          </w:tcPr>
          <w:p w14:paraId="7A38CBB7" w14:textId="00A7C760" w:rsidR="00BB37DF" w:rsidRPr="00F70FD9" w:rsidRDefault="00BB37DF" w:rsidP="00F70FD9">
            <w:pPr>
              <w:jc w:val="both"/>
              <w:rPr>
                <w:rFonts w:ascii="Trebuchet MS" w:hAnsi="Trebuchet MS" w:cstheme="minorHAnsi"/>
                <w:color w:val="000000"/>
                <w:sz w:val="22"/>
                <w:szCs w:val="22"/>
              </w:rPr>
            </w:pPr>
            <w:r w:rsidRPr="00F70FD9">
              <w:rPr>
                <w:rFonts w:ascii="Trebuchet MS" w:hAnsi="Trebuchet MS" w:cstheme="minorHAnsi"/>
                <w:color w:val="000000"/>
                <w:sz w:val="22"/>
                <w:szCs w:val="22"/>
              </w:rPr>
              <w:t xml:space="preserve">Solicitantul descrie modalitatea de îmbunătățire a activităților organizației și a rezultatelor acestora în perioada de sustenabilitate, ca urmare a implementării activităților proiectului de transformare digital – 5 </w:t>
            </w:r>
            <w:r w:rsidRPr="00F70FD9">
              <w:rPr>
                <w:rFonts w:ascii="Trebuchet MS" w:hAnsi="Trebuchet MS" w:cs="Calibri"/>
                <w:color w:val="000000"/>
                <w:sz w:val="22"/>
                <w:szCs w:val="22"/>
                <w:lang w:eastAsia="ro-RO"/>
              </w:rPr>
              <w:t>puncte</w:t>
            </w:r>
            <w:r w:rsidRPr="00F70FD9">
              <w:rPr>
                <w:rFonts w:ascii="Trebuchet MS" w:hAnsi="Trebuchet MS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6FEC13C7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5 p</w:t>
            </w:r>
          </w:p>
        </w:tc>
      </w:tr>
      <w:tr w:rsidR="00BB37DF" w:rsidRPr="00F70FD9" w14:paraId="4B11E26F" w14:textId="77777777" w:rsidTr="00CD34E8">
        <w:tc>
          <w:tcPr>
            <w:tcW w:w="591" w:type="dxa"/>
          </w:tcPr>
          <w:p w14:paraId="2B56193B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3.2</w:t>
            </w:r>
          </w:p>
        </w:tc>
        <w:tc>
          <w:tcPr>
            <w:tcW w:w="7342" w:type="dxa"/>
          </w:tcPr>
          <w:p w14:paraId="66F16CBF" w14:textId="3F9865D9" w:rsidR="00BB37DF" w:rsidRPr="00F70FD9" w:rsidRDefault="00BB37DF" w:rsidP="00F70FD9">
            <w:pPr>
              <w:jc w:val="both"/>
              <w:rPr>
                <w:rFonts w:ascii="Trebuchet MS" w:hAnsi="Trebuchet MS" w:cstheme="minorHAnsi"/>
                <w:color w:val="000000"/>
                <w:sz w:val="22"/>
                <w:szCs w:val="22"/>
              </w:rPr>
            </w:pPr>
            <w:r w:rsidRPr="00F70FD9">
              <w:rPr>
                <w:rFonts w:ascii="Trebuchet MS" w:hAnsi="Trebuchet MS" w:cstheme="minorHAnsi"/>
                <w:color w:val="000000"/>
                <w:sz w:val="22"/>
                <w:szCs w:val="22"/>
              </w:rPr>
              <w:t xml:space="preserve">Solicitantul descrie resursele financiare (sursele  de finanțare) precum și resursele umane necesare susținerii activităților organizației în procesul de transformare digitală după finalizarea perioadei de implementare a proiectului – 5 </w:t>
            </w:r>
            <w:r w:rsidRPr="00F70FD9">
              <w:rPr>
                <w:rFonts w:ascii="Trebuchet MS" w:hAnsi="Trebuchet MS" w:cs="Calibri"/>
                <w:color w:val="000000"/>
                <w:sz w:val="22"/>
                <w:szCs w:val="22"/>
                <w:lang w:eastAsia="ro-RO"/>
              </w:rPr>
              <w:t>puncte</w:t>
            </w:r>
          </w:p>
        </w:tc>
        <w:tc>
          <w:tcPr>
            <w:tcW w:w="1417" w:type="dxa"/>
          </w:tcPr>
          <w:p w14:paraId="56E5DB10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5 p</w:t>
            </w:r>
          </w:p>
        </w:tc>
      </w:tr>
      <w:tr w:rsidR="00BB37DF" w:rsidRPr="00F70FD9" w14:paraId="3A414F74" w14:textId="77777777" w:rsidTr="00CD34E8">
        <w:tc>
          <w:tcPr>
            <w:tcW w:w="591" w:type="dxa"/>
            <w:shd w:val="solid" w:color="E2EFD9" w:themeColor="accent6" w:themeTint="33" w:fill="E2EFD9" w:themeFill="accent6" w:themeFillTint="33"/>
          </w:tcPr>
          <w:p w14:paraId="08288C34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4.</w:t>
            </w:r>
          </w:p>
        </w:tc>
        <w:tc>
          <w:tcPr>
            <w:tcW w:w="7342" w:type="dxa"/>
            <w:shd w:val="solid" w:color="E2EFD9" w:themeColor="accent6" w:themeTint="33" w:fill="E2EFD9" w:themeFill="accent6" w:themeFillTint="33"/>
          </w:tcPr>
          <w:p w14:paraId="16974C22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Bugetul proiectului</w:t>
            </w:r>
          </w:p>
        </w:tc>
        <w:tc>
          <w:tcPr>
            <w:tcW w:w="1417" w:type="dxa"/>
            <w:shd w:val="solid" w:color="E2EFD9" w:themeColor="accent6" w:themeTint="33" w:fill="E2EFD9" w:themeFill="accent6" w:themeFillTint="33"/>
          </w:tcPr>
          <w:p w14:paraId="45507264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Maxim 20 puncte</w:t>
            </w:r>
          </w:p>
        </w:tc>
      </w:tr>
      <w:tr w:rsidR="00BB37DF" w:rsidRPr="00F70FD9" w14:paraId="5EE1AB9E" w14:textId="77777777" w:rsidTr="00CD34E8">
        <w:tc>
          <w:tcPr>
            <w:tcW w:w="591" w:type="dxa"/>
          </w:tcPr>
          <w:p w14:paraId="7691E8E8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4.1</w:t>
            </w:r>
          </w:p>
        </w:tc>
        <w:tc>
          <w:tcPr>
            <w:tcW w:w="7342" w:type="dxa"/>
          </w:tcPr>
          <w:p w14:paraId="56A10F54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 w:cs="Calibri"/>
                <w:sz w:val="22"/>
                <w:szCs w:val="22"/>
                <w:lang w:eastAsia="ro-RO"/>
              </w:rPr>
            </w:pP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Costurile prevăzute sunt justificate și corelate cu activitățile propuse pentru digitalizare – 10 puncte</w:t>
            </w:r>
          </w:p>
          <w:p w14:paraId="7BD5FDE0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 w:cs="Calibri"/>
                <w:sz w:val="22"/>
                <w:szCs w:val="22"/>
                <w:lang w:eastAsia="ro-RO"/>
              </w:rPr>
            </w:pPr>
          </w:p>
        </w:tc>
        <w:tc>
          <w:tcPr>
            <w:tcW w:w="1417" w:type="dxa"/>
          </w:tcPr>
          <w:p w14:paraId="5B797DF3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10 p</w:t>
            </w:r>
          </w:p>
        </w:tc>
      </w:tr>
      <w:tr w:rsidR="00BB37DF" w:rsidRPr="00F70FD9" w14:paraId="6168E2CF" w14:textId="77777777" w:rsidTr="00CD34E8">
        <w:tc>
          <w:tcPr>
            <w:tcW w:w="591" w:type="dxa"/>
            <w:tcBorders>
              <w:bottom w:val="single" w:sz="4" w:space="0" w:color="auto"/>
            </w:tcBorders>
          </w:tcPr>
          <w:p w14:paraId="1281AC29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4.2</w:t>
            </w:r>
          </w:p>
        </w:tc>
        <w:tc>
          <w:tcPr>
            <w:tcW w:w="7342" w:type="dxa"/>
            <w:tcBorders>
              <w:bottom w:val="single" w:sz="4" w:space="0" w:color="auto"/>
            </w:tcBorders>
          </w:tcPr>
          <w:p w14:paraId="13B6599E" w14:textId="77777777" w:rsidR="00BB37DF" w:rsidRPr="00F70FD9" w:rsidRDefault="00BB37DF" w:rsidP="00F70FD9">
            <w:pPr>
              <w:pStyle w:val="Default"/>
              <w:spacing w:line="276" w:lineRule="auto"/>
              <w:rPr>
                <w:rFonts w:ascii="Trebuchet MS" w:hAnsi="Trebuchet MS" w:cs="Calibri"/>
                <w:sz w:val="22"/>
                <w:szCs w:val="22"/>
                <w:lang w:eastAsia="ro-RO"/>
              </w:rPr>
            </w:pPr>
            <w:r w:rsidRPr="00F70FD9">
              <w:rPr>
                <w:rFonts w:ascii="Trebuchet MS" w:hAnsi="Trebuchet MS" w:cs="Calibri"/>
                <w:sz w:val="22"/>
                <w:szCs w:val="22"/>
                <w:lang w:eastAsia="ro-RO"/>
              </w:rPr>
              <w:t>Costurile prevăzute sunt economice (rezonabile) și fundamentate corespunzător (spre exemplu prin oferte de preț/cataloage/ website-uri/orice alte surse verificabile - cel puțin 2 surse) – 10 puncte.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598C921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10 p</w:t>
            </w:r>
          </w:p>
        </w:tc>
      </w:tr>
      <w:tr w:rsidR="00BB37DF" w:rsidRPr="00F70FD9" w14:paraId="6E360055" w14:textId="77777777" w:rsidTr="00CD34E8">
        <w:tc>
          <w:tcPr>
            <w:tcW w:w="591" w:type="dxa"/>
            <w:shd w:val="solid" w:color="E2EFD9" w:themeColor="accent6" w:themeTint="33" w:fill="E2EFD9" w:themeFill="accent6" w:themeFillTint="33"/>
          </w:tcPr>
          <w:p w14:paraId="0FD207A7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7342" w:type="dxa"/>
            <w:shd w:val="solid" w:color="E2EFD9" w:themeColor="accent6" w:themeTint="33" w:fill="E2EFD9" w:themeFill="accent6" w:themeFillTint="33"/>
          </w:tcPr>
          <w:p w14:paraId="077C4D17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Capacitatea de implementare</w:t>
            </w:r>
          </w:p>
        </w:tc>
        <w:tc>
          <w:tcPr>
            <w:tcW w:w="1417" w:type="dxa"/>
            <w:shd w:val="solid" w:color="E2EFD9" w:themeColor="accent6" w:themeTint="33" w:fill="E2EFD9" w:themeFill="accent6" w:themeFillTint="33"/>
          </w:tcPr>
          <w:p w14:paraId="46A62068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Maxim 20 puncte</w:t>
            </w:r>
          </w:p>
        </w:tc>
      </w:tr>
      <w:tr w:rsidR="00BB37DF" w:rsidRPr="00F70FD9" w14:paraId="0846A9D8" w14:textId="77777777" w:rsidTr="00CD34E8">
        <w:tc>
          <w:tcPr>
            <w:tcW w:w="591" w:type="dxa"/>
          </w:tcPr>
          <w:p w14:paraId="28B7B2D1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5.1</w:t>
            </w:r>
          </w:p>
        </w:tc>
        <w:tc>
          <w:tcPr>
            <w:tcW w:w="7342" w:type="dxa"/>
          </w:tcPr>
          <w:p w14:paraId="2A53D22B" w14:textId="77777777" w:rsidR="00BB37DF" w:rsidRPr="00F70FD9" w:rsidRDefault="00BB37DF" w:rsidP="00F70FD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Experienţa anterioară relevantă a solicitantului (oricând în perioada 01.01.2021-prezent) în implementarea proiectelor finanţate din surse atrase:</w:t>
            </w:r>
          </w:p>
          <w:p w14:paraId="6CB29815" w14:textId="77777777" w:rsidR="00BB37DF" w:rsidRPr="00F70FD9" w:rsidRDefault="00BB37DF" w:rsidP="00F70FD9">
            <w:pPr>
              <w:pStyle w:val="ListParagraph"/>
              <w:numPr>
                <w:ilvl w:val="0"/>
                <w:numId w:val="14"/>
              </w:numPr>
              <w:spacing w:after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Solicitantul nu are experienţă în domeniul managementului de proiecte finanţate din surse atrase - 0 puncte</w:t>
            </w:r>
          </w:p>
          <w:p w14:paraId="1A813D04" w14:textId="77777777" w:rsidR="00BB37DF" w:rsidRPr="00F70FD9" w:rsidRDefault="00BB37DF" w:rsidP="00F70FD9">
            <w:pPr>
              <w:pStyle w:val="ListParagraph"/>
              <w:numPr>
                <w:ilvl w:val="0"/>
                <w:numId w:val="14"/>
              </w:numPr>
              <w:spacing w:after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Solicitantul are experienţă în managementul proiectelor finanţate din surse atrase (minim 2 proiecte) – 5 puncte</w:t>
            </w:r>
          </w:p>
          <w:p w14:paraId="6B0E7EC5" w14:textId="77777777" w:rsidR="00BB37DF" w:rsidRPr="00F70FD9" w:rsidRDefault="00BB37DF" w:rsidP="00F70FD9">
            <w:pPr>
              <w:pStyle w:val="ListParagraph"/>
              <w:numPr>
                <w:ilvl w:val="0"/>
                <w:numId w:val="14"/>
              </w:numPr>
              <w:spacing w:after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Solicitantul are experienţă de calitate, demonstrabilă (prin detalii clare şi relevante), în managementul proiectelor finantate din surse atrase (minim 3 proiecte) –10 puncte</w:t>
            </w:r>
          </w:p>
        </w:tc>
        <w:tc>
          <w:tcPr>
            <w:tcW w:w="1417" w:type="dxa"/>
          </w:tcPr>
          <w:p w14:paraId="26222DE0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10 p</w:t>
            </w:r>
          </w:p>
        </w:tc>
      </w:tr>
      <w:tr w:rsidR="00BB37DF" w:rsidRPr="00F70FD9" w14:paraId="307A5326" w14:textId="77777777" w:rsidTr="00CD34E8">
        <w:tc>
          <w:tcPr>
            <w:tcW w:w="591" w:type="dxa"/>
            <w:tcBorders>
              <w:bottom w:val="single" w:sz="4" w:space="0" w:color="auto"/>
            </w:tcBorders>
          </w:tcPr>
          <w:p w14:paraId="19EE712D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5.2</w:t>
            </w:r>
          </w:p>
        </w:tc>
        <w:tc>
          <w:tcPr>
            <w:tcW w:w="7342" w:type="dxa"/>
            <w:tcBorders>
              <w:bottom w:val="single" w:sz="4" w:space="0" w:color="auto"/>
            </w:tcBorders>
          </w:tcPr>
          <w:p w14:paraId="0D40C14E" w14:textId="5488039C" w:rsidR="00BB37DF" w:rsidRPr="00F70FD9" w:rsidRDefault="00BB37DF" w:rsidP="00F70FD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Asigurarea resurselor umane (manager proiect, responsabil financiar și responsabil tehnic) din punct de vedere calitativ și cantitativ necesare pentru implementarea proiectului:</w:t>
            </w:r>
          </w:p>
          <w:p w14:paraId="08447EB8" w14:textId="77777777" w:rsidR="00BB37DF" w:rsidRPr="00F70FD9" w:rsidRDefault="00BB37DF" w:rsidP="00F70FD9">
            <w:pPr>
              <w:pStyle w:val="ListParagraph"/>
              <w:numPr>
                <w:ilvl w:val="0"/>
                <w:numId w:val="14"/>
              </w:numPr>
              <w:tabs>
                <w:tab w:val="left" w:pos="379"/>
              </w:tabs>
              <w:spacing w:after="0"/>
              <w:ind w:left="109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Solicitantul deține resursele umane cu experiență relevantă care să îndeplinească funcțiile necesare implementării corespunzătoare a proiectului – 10 puncte</w:t>
            </w:r>
          </w:p>
          <w:p w14:paraId="46BE00DB" w14:textId="77777777" w:rsidR="00BB37DF" w:rsidRPr="00F70FD9" w:rsidRDefault="00BB37DF" w:rsidP="00F70FD9">
            <w:pPr>
              <w:tabs>
                <w:tab w:val="left" w:pos="379"/>
              </w:tabs>
              <w:ind w:left="109"/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14:paraId="0233AB40" w14:textId="77777777" w:rsidR="00BB37DF" w:rsidRPr="00F70FD9" w:rsidRDefault="00BB37DF" w:rsidP="00F70FD9">
            <w:pPr>
              <w:pStyle w:val="ListParagraph"/>
              <w:numPr>
                <w:ilvl w:val="0"/>
                <w:numId w:val="14"/>
              </w:numPr>
              <w:tabs>
                <w:tab w:val="left" w:pos="379"/>
              </w:tabs>
              <w:spacing w:after="0"/>
              <w:ind w:left="109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Solicitantul nu deține/deține parțial dar va coopta resursele umane cu experiență relevantă care să îndeplinească funcțiile necesare implementării corespunzătoare a proiectului – 5 puncte </w:t>
            </w:r>
          </w:p>
          <w:p w14:paraId="133D79FD" w14:textId="77777777" w:rsidR="00BB37DF" w:rsidRPr="00F70FD9" w:rsidRDefault="00BB37DF" w:rsidP="00F70FD9">
            <w:pPr>
              <w:pStyle w:val="ListParagraph"/>
              <w:rPr>
                <w:rFonts w:ascii="Trebuchet MS" w:hAnsi="Trebuchet MS"/>
                <w:sz w:val="22"/>
                <w:szCs w:val="22"/>
              </w:rPr>
            </w:pPr>
          </w:p>
          <w:p w14:paraId="387D9A2E" w14:textId="77777777" w:rsidR="00BB37DF" w:rsidRPr="00F70FD9" w:rsidRDefault="00BB37DF" w:rsidP="00F70FD9">
            <w:pPr>
              <w:pStyle w:val="ListParagraph"/>
              <w:numPr>
                <w:ilvl w:val="0"/>
                <w:numId w:val="14"/>
              </w:numPr>
              <w:tabs>
                <w:tab w:val="left" w:pos="379"/>
              </w:tabs>
              <w:spacing w:after="0"/>
              <w:ind w:left="109" w:firstLine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 xml:space="preserve">Solicitantul nu deține/deține parțial dar nu face dovada (prin scrisori de intenție) că va coopta resursele umane cu experiență relevantă care să îndeplinească funcțiile necesare implementării corespunzătoare a proiectului – 0 puncte </w:t>
            </w:r>
          </w:p>
          <w:p w14:paraId="4590BB31" w14:textId="77777777" w:rsidR="00BB37DF" w:rsidRPr="00F70FD9" w:rsidRDefault="00BB37DF" w:rsidP="00F70FD9">
            <w:pPr>
              <w:tabs>
                <w:tab w:val="left" w:pos="379"/>
              </w:tabs>
              <w:ind w:left="109"/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14:paraId="5C6A1087" w14:textId="77777777" w:rsidR="00BB37DF" w:rsidRPr="00F70FD9" w:rsidRDefault="00BB37DF" w:rsidP="00F70FD9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</w:rPr>
            </w:pPr>
            <w:r w:rsidRPr="00F70FD9">
              <w:rPr>
                <w:rFonts w:ascii="Trebuchet MS" w:hAnsi="Trebuchet MS"/>
                <w:i/>
                <w:iCs/>
                <w:sz w:val="22"/>
                <w:szCs w:val="22"/>
              </w:rPr>
              <w:t>Se probează cu CV-uri și extrase Revisal sau contracte de voluntariat.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C09010D" w14:textId="77777777" w:rsidR="00BB37DF" w:rsidRPr="00F70FD9" w:rsidRDefault="00BB37DF" w:rsidP="00F70FD9">
            <w:pPr>
              <w:pStyle w:val="Default"/>
              <w:spacing w:line="276" w:lineRule="auto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70FD9">
              <w:rPr>
                <w:rFonts w:ascii="Trebuchet MS" w:hAnsi="Trebuchet MS"/>
                <w:sz w:val="22"/>
                <w:szCs w:val="22"/>
              </w:rPr>
              <w:t>10 p</w:t>
            </w:r>
          </w:p>
        </w:tc>
      </w:tr>
      <w:tr w:rsidR="00BB37DF" w:rsidRPr="00F70FD9" w14:paraId="7B8BCFFE" w14:textId="77777777" w:rsidTr="00CD34E8">
        <w:tc>
          <w:tcPr>
            <w:tcW w:w="9350" w:type="dxa"/>
            <w:gridSpan w:val="3"/>
          </w:tcPr>
          <w:p w14:paraId="5FD4A35B" w14:textId="77777777" w:rsidR="00BB37DF" w:rsidRPr="00F70FD9" w:rsidRDefault="00BB37DF" w:rsidP="00F70FD9">
            <w:pPr>
              <w:ind w:firstLine="708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70FD9">
              <w:rPr>
                <w:rFonts w:ascii="Trebuchet MS" w:hAnsi="Trebuchet MS"/>
                <w:b/>
                <w:sz w:val="22"/>
                <w:szCs w:val="22"/>
              </w:rPr>
              <w:t>Total 100 puncte.</w:t>
            </w:r>
          </w:p>
        </w:tc>
      </w:tr>
    </w:tbl>
    <w:p w14:paraId="1AF3EDF0" w14:textId="77777777" w:rsidR="00D25F69" w:rsidRPr="00F70FD9" w:rsidRDefault="00D25F69" w:rsidP="00F70FD9">
      <w:pPr>
        <w:rPr>
          <w:rFonts w:ascii="Trebuchet MS" w:hAnsi="Trebuchet MS"/>
          <w:b/>
          <w:i/>
          <w:iCs/>
        </w:rPr>
      </w:pPr>
    </w:p>
    <w:sectPr w:rsidR="00D25F69" w:rsidRPr="00F70FD9" w:rsidSect="00B3321E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86F0A" w14:textId="77777777" w:rsidR="00E71FA1" w:rsidRDefault="00E71FA1" w:rsidP="00373BDE">
      <w:pPr>
        <w:spacing w:after="0" w:line="240" w:lineRule="auto"/>
      </w:pPr>
      <w:r>
        <w:separator/>
      </w:r>
    </w:p>
  </w:endnote>
  <w:endnote w:type="continuationSeparator" w:id="0">
    <w:p w14:paraId="21EE2C53" w14:textId="77777777" w:rsidR="00E71FA1" w:rsidRDefault="00E71FA1" w:rsidP="00373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MS Gothic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2AF48" w14:textId="77777777" w:rsidR="00E71FA1" w:rsidRDefault="00E71FA1" w:rsidP="00373BDE">
      <w:pPr>
        <w:spacing w:after="0" w:line="240" w:lineRule="auto"/>
      </w:pPr>
      <w:r>
        <w:separator/>
      </w:r>
    </w:p>
  </w:footnote>
  <w:footnote w:type="continuationSeparator" w:id="0">
    <w:p w14:paraId="4C791F87" w14:textId="77777777" w:rsidR="00E71FA1" w:rsidRDefault="00E71FA1" w:rsidP="00373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403E"/>
    <w:multiLevelType w:val="hybridMultilevel"/>
    <w:tmpl w:val="47B8C5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AE3CD0"/>
    <w:multiLevelType w:val="hybridMultilevel"/>
    <w:tmpl w:val="858016A0"/>
    <w:lvl w:ilvl="0" w:tplc="53D0C2B2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Calibri" w:hint="default"/>
      </w:rPr>
    </w:lvl>
    <w:lvl w:ilvl="1" w:tplc="99AAB2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3622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52F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EA34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1EB0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5665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265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4C8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803C8"/>
    <w:multiLevelType w:val="hybridMultilevel"/>
    <w:tmpl w:val="051A15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285720"/>
    <w:multiLevelType w:val="hybridMultilevel"/>
    <w:tmpl w:val="83B889F6"/>
    <w:lvl w:ilvl="0" w:tplc="3592875E">
      <w:start w:val="1"/>
      <w:numFmt w:val="lowerLetter"/>
      <w:lvlText w:val="%1)"/>
      <w:lvlJc w:val="left"/>
      <w:pPr>
        <w:ind w:left="360" w:hanging="360"/>
      </w:pPr>
    </w:lvl>
    <w:lvl w:ilvl="1" w:tplc="A322F99A">
      <w:start w:val="1"/>
      <w:numFmt w:val="lowerLetter"/>
      <w:lvlText w:val="%2."/>
      <w:lvlJc w:val="left"/>
      <w:pPr>
        <w:ind w:left="1080" w:hanging="360"/>
      </w:pPr>
    </w:lvl>
    <w:lvl w:ilvl="2" w:tplc="216EFDDE">
      <w:start w:val="1"/>
      <w:numFmt w:val="lowerRoman"/>
      <w:lvlText w:val="%3."/>
      <w:lvlJc w:val="right"/>
      <w:pPr>
        <w:ind w:left="1800" w:hanging="180"/>
      </w:pPr>
    </w:lvl>
    <w:lvl w:ilvl="3" w:tplc="B0F8B0EE">
      <w:start w:val="1"/>
      <w:numFmt w:val="decimal"/>
      <w:lvlText w:val="%4."/>
      <w:lvlJc w:val="left"/>
      <w:pPr>
        <w:ind w:left="2520" w:hanging="360"/>
      </w:pPr>
    </w:lvl>
    <w:lvl w:ilvl="4" w:tplc="0FD267A4">
      <w:start w:val="1"/>
      <w:numFmt w:val="lowerLetter"/>
      <w:lvlText w:val="%5."/>
      <w:lvlJc w:val="left"/>
      <w:pPr>
        <w:ind w:left="3240" w:hanging="360"/>
      </w:pPr>
    </w:lvl>
    <w:lvl w:ilvl="5" w:tplc="965E1826">
      <w:start w:val="1"/>
      <w:numFmt w:val="lowerRoman"/>
      <w:lvlText w:val="%6."/>
      <w:lvlJc w:val="right"/>
      <w:pPr>
        <w:ind w:left="3960" w:hanging="180"/>
      </w:pPr>
    </w:lvl>
    <w:lvl w:ilvl="6" w:tplc="BDD2CD92">
      <w:start w:val="1"/>
      <w:numFmt w:val="decimal"/>
      <w:lvlText w:val="%7."/>
      <w:lvlJc w:val="left"/>
      <w:pPr>
        <w:ind w:left="4680" w:hanging="360"/>
      </w:pPr>
    </w:lvl>
    <w:lvl w:ilvl="7" w:tplc="EF82FE04">
      <w:start w:val="1"/>
      <w:numFmt w:val="lowerLetter"/>
      <w:lvlText w:val="%8."/>
      <w:lvlJc w:val="left"/>
      <w:pPr>
        <w:ind w:left="5400" w:hanging="360"/>
      </w:pPr>
    </w:lvl>
    <w:lvl w:ilvl="8" w:tplc="8A9615E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71312E"/>
    <w:multiLevelType w:val="hybridMultilevel"/>
    <w:tmpl w:val="FFAAA5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57FF1"/>
    <w:multiLevelType w:val="hybridMultilevel"/>
    <w:tmpl w:val="602E47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1C32741"/>
    <w:multiLevelType w:val="hybridMultilevel"/>
    <w:tmpl w:val="5998A5EC"/>
    <w:lvl w:ilvl="0" w:tplc="BE7C0FAE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E95066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BE7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EB9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2BA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4A9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56AF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AC9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28F7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D864971"/>
    <w:multiLevelType w:val="hybridMultilevel"/>
    <w:tmpl w:val="099261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6"/>
  </w:num>
  <w:num w:numId="5">
    <w:abstractNumId w:val="1"/>
  </w:num>
  <w:num w:numId="6">
    <w:abstractNumId w:val="4"/>
  </w:num>
  <w:num w:numId="7">
    <w:abstractNumId w:val="13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43"/>
    <w:rsid w:val="00022D5C"/>
    <w:rsid w:val="00044AB9"/>
    <w:rsid w:val="000678B6"/>
    <w:rsid w:val="000A02A1"/>
    <w:rsid w:val="000D6E28"/>
    <w:rsid w:val="000E5834"/>
    <w:rsid w:val="00105F70"/>
    <w:rsid w:val="001270DE"/>
    <w:rsid w:val="00183C8B"/>
    <w:rsid w:val="001D7927"/>
    <w:rsid w:val="002F1F06"/>
    <w:rsid w:val="00322680"/>
    <w:rsid w:val="00373BDE"/>
    <w:rsid w:val="00394743"/>
    <w:rsid w:val="003E23C7"/>
    <w:rsid w:val="00444BD1"/>
    <w:rsid w:val="00485547"/>
    <w:rsid w:val="004A02A2"/>
    <w:rsid w:val="004B3FF0"/>
    <w:rsid w:val="004E5344"/>
    <w:rsid w:val="00535BDC"/>
    <w:rsid w:val="00546C5E"/>
    <w:rsid w:val="00553647"/>
    <w:rsid w:val="005814F4"/>
    <w:rsid w:val="005F2D0F"/>
    <w:rsid w:val="00603198"/>
    <w:rsid w:val="00614B38"/>
    <w:rsid w:val="006537D8"/>
    <w:rsid w:val="007012C9"/>
    <w:rsid w:val="007776C8"/>
    <w:rsid w:val="007F464A"/>
    <w:rsid w:val="008370AB"/>
    <w:rsid w:val="0088610B"/>
    <w:rsid w:val="008A78E9"/>
    <w:rsid w:val="008C1DA6"/>
    <w:rsid w:val="008F01CF"/>
    <w:rsid w:val="00954BC9"/>
    <w:rsid w:val="0096127F"/>
    <w:rsid w:val="00993F3A"/>
    <w:rsid w:val="009A5150"/>
    <w:rsid w:val="009D4726"/>
    <w:rsid w:val="009F1036"/>
    <w:rsid w:val="00A069E8"/>
    <w:rsid w:val="00A26C1C"/>
    <w:rsid w:val="00A347CE"/>
    <w:rsid w:val="00A531C5"/>
    <w:rsid w:val="00A653F9"/>
    <w:rsid w:val="00A87E2C"/>
    <w:rsid w:val="00AA0C04"/>
    <w:rsid w:val="00AC15DA"/>
    <w:rsid w:val="00AE5E70"/>
    <w:rsid w:val="00B03729"/>
    <w:rsid w:val="00B3321E"/>
    <w:rsid w:val="00B50ADE"/>
    <w:rsid w:val="00B86C19"/>
    <w:rsid w:val="00BB37DF"/>
    <w:rsid w:val="00BB73EC"/>
    <w:rsid w:val="00BF5DA3"/>
    <w:rsid w:val="00C33AED"/>
    <w:rsid w:val="00D25F69"/>
    <w:rsid w:val="00D35801"/>
    <w:rsid w:val="00D94174"/>
    <w:rsid w:val="00DA1E73"/>
    <w:rsid w:val="00DB1AEE"/>
    <w:rsid w:val="00DF790C"/>
    <w:rsid w:val="00E461AD"/>
    <w:rsid w:val="00E71FA1"/>
    <w:rsid w:val="00EA4D41"/>
    <w:rsid w:val="00EF49CA"/>
    <w:rsid w:val="00F4736E"/>
    <w:rsid w:val="00F70FD9"/>
    <w:rsid w:val="00F7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,2"/>
    <w:basedOn w:val="Normal"/>
    <w:link w:val="ListParagraphChar"/>
    <w:uiPriority w:val="34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34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Revision">
    <w:name w:val="Revision"/>
    <w:hidden/>
    <w:uiPriority w:val="99"/>
    <w:semiHidden/>
    <w:rsid w:val="00BF5DA3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paragraph" w:styleId="Title">
    <w:name w:val="Title"/>
    <w:basedOn w:val="Normal"/>
    <w:link w:val="TitleChar"/>
    <w:qFormat/>
    <w:rsid w:val="00444BD1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</w:rPr>
  </w:style>
  <w:style w:type="character" w:customStyle="1" w:styleId="TitleChar">
    <w:name w:val="Title Char"/>
    <w:basedOn w:val="DefaultParagraphFont"/>
    <w:link w:val="Title"/>
    <w:rsid w:val="00444BD1"/>
    <w:rPr>
      <w:rFonts w:ascii="Arial" w:eastAsia="Times New Roman" w:hAnsi="Arial" w:cs="Arial"/>
      <w:b/>
      <w:spacing w:val="20"/>
      <w:szCs w:val="21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64A"/>
    <w:rPr>
      <w:rFonts w:ascii="Segoe UI" w:eastAsia="SimSun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A069E8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069E8"/>
  </w:style>
  <w:style w:type="paragraph" w:styleId="FootnoteText">
    <w:name w:val="footnote text"/>
    <w:basedOn w:val="Normal"/>
    <w:link w:val="FootnoteTextChar"/>
    <w:uiPriority w:val="99"/>
    <w:semiHidden/>
    <w:unhideWhenUsed/>
    <w:rsid w:val="00373B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3BDE"/>
    <w:rPr>
      <w:rFonts w:ascii="Times New Roman" w:eastAsia="SimSun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373BDE"/>
    <w:rPr>
      <w:vertAlign w:val="superscript"/>
    </w:rPr>
  </w:style>
  <w:style w:type="paragraph" w:customStyle="1" w:styleId="Default">
    <w:name w:val="Default"/>
    <w:rsid w:val="00BB37DF"/>
    <w:pPr>
      <w:widowControl w:val="0"/>
      <w:spacing w:after="0" w:line="240" w:lineRule="auto"/>
      <w:jc w:val="both"/>
    </w:pPr>
    <w:rPr>
      <w:rFonts w:ascii="Arial" w:eastAsia="Calibri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BB37DF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2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B836E-04E2-41B5-AEE2-D56604525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23</cp:revision>
  <cp:lastPrinted>2024-03-19T17:27:00Z</cp:lastPrinted>
  <dcterms:created xsi:type="dcterms:W3CDTF">2023-01-10T15:00:00Z</dcterms:created>
  <dcterms:modified xsi:type="dcterms:W3CDTF">2024-04-22T06:17:00Z</dcterms:modified>
</cp:coreProperties>
</file>